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12EE" w14:textId="2D82E744" w:rsidR="00190A1B" w:rsidRDefault="00190A1B" w:rsidP="006B4B07">
      <w:pPr>
        <w:rPr>
          <w:rFonts w:asciiTheme="minorHAnsi" w:hAnsiTheme="minorHAnsi" w:cstheme="minorHAnsi"/>
          <w:b/>
          <w:sz w:val="18"/>
          <w:szCs w:val="18"/>
        </w:rPr>
      </w:pPr>
    </w:p>
    <w:p w14:paraId="11EEEC08" w14:textId="15E19798" w:rsidR="00190A1B" w:rsidRDefault="00190A1B" w:rsidP="006B4B07">
      <w:pPr>
        <w:rPr>
          <w:rFonts w:asciiTheme="minorHAnsi" w:hAnsiTheme="minorHAnsi" w:cstheme="minorHAnsi"/>
          <w:b/>
          <w:sz w:val="18"/>
          <w:szCs w:val="18"/>
        </w:rPr>
      </w:pPr>
    </w:p>
    <w:p w14:paraId="149F4A83" w14:textId="72713366" w:rsidR="00190A1B" w:rsidRDefault="00190A1B" w:rsidP="007A74EB">
      <w:pPr>
        <w:jc w:val="center"/>
        <w:rPr>
          <w:b/>
          <w:bCs/>
          <w:szCs w:val="24"/>
        </w:rPr>
      </w:pPr>
      <w:r w:rsidRPr="00B80C19">
        <w:rPr>
          <w:b/>
          <w:bCs/>
          <w:szCs w:val="24"/>
        </w:rPr>
        <w:t>Anexo</w:t>
      </w:r>
    </w:p>
    <w:p w14:paraId="3DFA4959" w14:textId="77777777" w:rsidR="00190A1B" w:rsidRDefault="00190A1B" w:rsidP="00190A1B">
      <w:pPr>
        <w:rPr>
          <w:b/>
          <w:bCs/>
          <w:szCs w:val="24"/>
        </w:rPr>
      </w:pPr>
    </w:p>
    <w:p w14:paraId="45DCB94B" w14:textId="77777777" w:rsidR="00190A1B" w:rsidRPr="00DE1710" w:rsidRDefault="00190A1B" w:rsidP="00190A1B">
      <w:pPr>
        <w:rPr>
          <w:szCs w:val="24"/>
        </w:rPr>
      </w:pPr>
      <w:r w:rsidRPr="00DE1710">
        <w:rPr>
          <w:szCs w:val="24"/>
        </w:rPr>
        <w:t>TABLA DE VALORES</w:t>
      </w:r>
    </w:p>
    <w:p w14:paraId="3952B855" w14:textId="77777777" w:rsidR="00190A1B" w:rsidRDefault="00190A1B" w:rsidP="00190A1B">
      <w:pPr>
        <w:ind w:right="191"/>
        <w:rPr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50"/>
      </w:tblGrid>
      <w:tr w:rsidR="007E1675" w14:paraId="17CAC280" w14:textId="77777777" w:rsidTr="007A74EB">
        <w:tc>
          <w:tcPr>
            <w:tcW w:w="2349" w:type="dxa"/>
            <w:shd w:val="clear" w:color="auto" w:fill="1F3864" w:themeFill="accent1" w:themeFillShade="80"/>
            <w:vAlign w:val="center"/>
          </w:tcPr>
          <w:p w14:paraId="23F8979D" w14:textId="3628F784" w:rsidR="007E1675" w:rsidRDefault="007E1675" w:rsidP="007A74EB">
            <w:pPr>
              <w:ind w:right="191"/>
              <w:jc w:val="center"/>
              <w:rPr>
                <w:szCs w:val="24"/>
              </w:rPr>
            </w:pPr>
            <w:r>
              <w:rPr>
                <w:szCs w:val="24"/>
              </w:rPr>
              <w:t>SERVICIO O PRESTACIÓN</w:t>
            </w:r>
          </w:p>
        </w:tc>
        <w:tc>
          <w:tcPr>
            <w:tcW w:w="2349" w:type="dxa"/>
            <w:shd w:val="clear" w:color="auto" w:fill="1F3864" w:themeFill="accent1" w:themeFillShade="80"/>
            <w:vAlign w:val="center"/>
          </w:tcPr>
          <w:p w14:paraId="12DD344F" w14:textId="3234E357" w:rsidR="007E1675" w:rsidRDefault="007E1675" w:rsidP="007A74EB">
            <w:pPr>
              <w:ind w:right="191"/>
              <w:jc w:val="center"/>
              <w:rPr>
                <w:szCs w:val="24"/>
              </w:rPr>
            </w:pPr>
            <w:r>
              <w:rPr>
                <w:szCs w:val="24"/>
              </w:rPr>
              <w:t>VALOR PARTICULAR</w:t>
            </w:r>
          </w:p>
        </w:tc>
        <w:tc>
          <w:tcPr>
            <w:tcW w:w="2349" w:type="dxa"/>
            <w:shd w:val="clear" w:color="auto" w:fill="1F3864" w:themeFill="accent1" w:themeFillShade="80"/>
            <w:vAlign w:val="center"/>
          </w:tcPr>
          <w:p w14:paraId="4B2C7F1C" w14:textId="1E54C499" w:rsidR="007E1675" w:rsidRDefault="007E1675" w:rsidP="007A74EB">
            <w:pPr>
              <w:ind w:right="191"/>
              <w:jc w:val="center"/>
              <w:rPr>
                <w:szCs w:val="24"/>
              </w:rPr>
            </w:pPr>
            <w:r>
              <w:rPr>
                <w:szCs w:val="24"/>
              </w:rPr>
              <w:t>% DESCUENTO</w:t>
            </w:r>
          </w:p>
        </w:tc>
        <w:tc>
          <w:tcPr>
            <w:tcW w:w="2350" w:type="dxa"/>
            <w:shd w:val="clear" w:color="auto" w:fill="1F3864" w:themeFill="accent1" w:themeFillShade="80"/>
            <w:vAlign w:val="center"/>
          </w:tcPr>
          <w:p w14:paraId="051528CC" w14:textId="21F42F09" w:rsidR="007E1675" w:rsidRDefault="007E1675" w:rsidP="007A74EB">
            <w:pPr>
              <w:ind w:right="191"/>
              <w:jc w:val="center"/>
              <w:rPr>
                <w:szCs w:val="24"/>
              </w:rPr>
            </w:pPr>
            <w:r>
              <w:rPr>
                <w:szCs w:val="24"/>
              </w:rPr>
              <w:t>VALOR CONVENIO</w:t>
            </w:r>
          </w:p>
        </w:tc>
      </w:tr>
      <w:tr w:rsidR="007E1675" w14:paraId="49EBC2B8" w14:textId="77777777" w:rsidTr="007A74EB">
        <w:tc>
          <w:tcPr>
            <w:tcW w:w="2349" w:type="dxa"/>
            <w:vAlign w:val="center"/>
          </w:tcPr>
          <w:p w14:paraId="5894584E" w14:textId="43463F52" w:rsidR="007E1675" w:rsidRDefault="007E1675" w:rsidP="007A74EB">
            <w:pPr>
              <w:ind w:right="191"/>
              <w:rPr>
                <w:szCs w:val="24"/>
              </w:rPr>
            </w:pPr>
            <w:r>
              <w:rPr>
                <w:szCs w:val="24"/>
              </w:rPr>
              <w:t xml:space="preserve">Atención de Podología </w:t>
            </w:r>
          </w:p>
        </w:tc>
        <w:tc>
          <w:tcPr>
            <w:tcW w:w="2349" w:type="dxa"/>
            <w:vAlign w:val="center"/>
          </w:tcPr>
          <w:p w14:paraId="4E0C7DD4" w14:textId="73AF2B78" w:rsidR="007E1675" w:rsidRDefault="007E1675" w:rsidP="007A74EB">
            <w:pPr>
              <w:ind w:right="191"/>
              <w:jc w:val="center"/>
              <w:rPr>
                <w:szCs w:val="24"/>
              </w:rPr>
            </w:pPr>
            <w:r>
              <w:rPr>
                <w:szCs w:val="24"/>
              </w:rPr>
              <w:t>$20.000</w:t>
            </w:r>
          </w:p>
        </w:tc>
        <w:tc>
          <w:tcPr>
            <w:tcW w:w="2349" w:type="dxa"/>
            <w:vAlign w:val="center"/>
          </w:tcPr>
          <w:p w14:paraId="50441185" w14:textId="151ADF14" w:rsidR="007E1675" w:rsidRDefault="007E1675" w:rsidP="007A74EB">
            <w:pPr>
              <w:ind w:right="191"/>
              <w:jc w:val="center"/>
              <w:rPr>
                <w:szCs w:val="24"/>
              </w:rPr>
            </w:pPr>
            <w:r>
              <w:rPr>
                <w:szCs w:val="24"/>
              </w:rPr>
              <w:t>25%</w:t>
            </w:r>
          </w:p>
        </w:tc>
        <w:tc>
          <w:tcPr>
            <w:tcW w:w="2350" w:type="dxa"/>
            <w:vAlign w:val="center"/>
          </w:tcPr>
          <w:p w14:paraId="5E60FD8C" w14:textId="0D139632" w:rsidR="007E1675" w:rsidRDefault="007E1675" w:rsidP="007A74EB">
            <w:pPr>
              <w:ind w:right="191"/>
              <w:jc w:val="center"/>
              <w:rPr>
                <w:szCs w:val="24"/>
              </w:rPr>
            </w:pPr>
            <w:r>
              <w:rPr>
                <w:szCs w:val="24"/>
              </w:rPr>
              <w:t>$15.000</w:t>
            </w:r>
          </w:p>
        </w:tc>
      </w:tr>
      <w:tr w:rsidR="007E1675" w14:paraId="41578A74" w14:textId="77777777" w:rsidTr="007A74EB">
        <w:tc>
          <w:tcPr>
            <w:tcW w:w="2349" w:type="dxa"/>
            <w:vAlign w:val="center"/>
          </w:tcPr>
          <w:p w14:paraId="7499E508" w14:textId="52780C43" w:rsidR="007E1675" w:rsidRDefault="007E1675" w:rsidP="007A74EB">
            <w:pPr>
              <w:ind w:right="191"/>
              <w:rPr>
                <w:szCs w:val="24"/>
              </w:rPr>
            </w:pPr>
            <w:r>
              <w:rPr>
                <w:szCs w:val="24"/>
              </w:rPr>
              <w:t xml:space="preserve">Atención de </w:t>
            </w:r>
            <w:proofErr w:type="spellStart"/>
            <w:r>
              <w:rPr>
                <w:szCs w:val="24"/>
              </w:rPr>
              <w:t>Onicocriptosis</w:t>
            </w:r>
            <w:proofErr w:type="spellEnd"/>
            <w:r>
              <w:rPr>
                <w:szCs w:val="24"/>
              </w:rPr>
              <w:t xml:space="preserve"> unilateral (uña encarnada)</w:t>
            </w:r>
          </w:p>
        </w:tc>
        <w:tc>
          <w:tcPr>
            <w:tcW w:w="2349" w:type="dxa"/>
            <w:vAlign w:val="center"/>
          </w:tcPr>
          <w:p w14:paraId="4EF45C17" w14:textId="3385C6B0" w:rsidR="007E1675" w:rsidRDefault="007E1675" w:rsidP="007A74EB">
            <w:pPr>
              <w:ind w:right="191"/>
              <w:jc w:val="center"/>
              <w:rPr>
                <w:szCs w:val="24"/>
              </w:rPr>
            </w:pPr>
            <w:r>
              <w:rPr>
                <w:szCs w:val="24"/>
              </w:rPr>
              <w:t>$25.000</w:t>
            </w:r>
          </w:p>
        </w:tc>
        <w:tc>
          <w:tcPr>
            <w:tcW w:w="2349" w:type="dxa"/>
            <w:vAlign w:val="center"/>
          </w:tcPr>
          <w:p w14:paraId="0F7DC5AF" w14:textId="5AD4EF83" w:rsidR="007E1675" w:rsidRDefault="007A74EB" w:rsidP="007A74EB">
            <w:pPr>
              <w:ind w:right="191"/>
              <w:jc w:val="center"/>
              <w:rPr>
                <w:szCs w:val="24"/>
              </w:rPr>
            </w:pPr>
            <w:r>
              <w:rPr>
                <w:szCs w:val="24"/>
              </w:rPr>
              <w:t>25%</w:t>
            </w:r>
          </w:p>
        </w:tc>
        <w:tc>
          <w:tcPr>
            <w:tcW w:w="2350" w:type="dxa"/>
            <w:vAlign w:val="center"/>
          </w:tcPr>
          <w:p w14:paraId="6715908E" w14:textId="22CFF06A" w:rsidR="007E1675" w:rsidRDefault="007A74EB" w:rsidP="007A74EB">
            <w:pPr>
              <w:ind w:right="191"/>
              <w:jc w:val="center"/>
              <w:rPr>
                <w:szCs w:val="24"/>
              </w:rPr>
            </w:pPr>
            <w:r>
              <w:rPr>
                <w:szCs w:val="24"/>
              </w:rPr>
              <w:t>$18.750</w:t>
            </w:r>
          </w:p>
        </w:tc>
      </w:tr>
      <w:tr w:rsidR="007E1675" w14:paraId="4D1D4DAA" w14:textId="77777777" w:rsidTr="007A74EB">
        <w:tc>
          <w:tcPr>
            <w:tcW w:w="2349" w:type="dxa"/>
            <w:vAlign w:val="center"/>
          </w:tcPr>
          <w:p w14:paraId="56674913" w14:textId="53AFE509" w:rsidR="007E1675" w:rsidRDefault="007E1675" w:rsidP="007A74EB">
            <w:pPr>
              <w:ind w:right="191"/>
              <w:rPr>
                <w:szCs w:val="24"/>
              </w:rPr>
            </w:pPr>
            <w:r>
              <w:rPr>
                <w:szCs w:val="24"/>
              </w:rPr>
              <w:t xml:space="preserve">Atención de </w:t>
            </w:r>
            <w:proofErr w:type="spellStart"/>
            <w:r>
              <w:rPr>
                <w:szCs w:val="24"/>
              </w:rPr>
              <w:t>Onicocriptosis</w:t>
            </w:r>
            <w:proofErr w:type="spellEnd"/>
            <w:r>
              <w:rPr>
                <w:szCs w:val="24"/>
              </w:rPr>
              <w:t xml:space="preserve"> Bilateral</w:t>
            </w:r>
          </w:p>
        </w:tc>
        <w:tc>
          <w:tcPr>
            <w:tcW w:w="2349" w:type="dxa"/>
            <w:vAlign w:val="center"/>
          </w:tcPr>
          <w:p w14:paraId="536B3BF0" w14:textId="3CC44710" w:rsidR="007E1675" w:rsidRDefault="007E1675" w:rsidP="007A74EB">
            <w:pPr>
              <w:ind w:right="191"/>
              <w:jc w:val="center"/>
              <w:rPr>
                <w:szCs w:val="24"/>
              </w:rPr>
            </w:pPr>
            <w:r>
              <w:rPr>
                <w:szCs w:val="24"/>
              </w:rPr>
              <w:t>$30.000</w:t>
            </w:r>
          </w:p>
        </w:tc>
        <w:tc>
          <w:tcPr>
            <w:tcW w:w="2349" w:type="dxa"/>
            <w:vAlign w:val="center"/>
          </w:tcPr>
          <w:p w14:paraId="53E73E74" w14:textId="67FC7302" w:rsidR="007E1675" w:rsidRDefault="007A74EB" w:rsidP="007A74EB">
            <w:pPr>
              <w:ind w:right="191"/>
              <w:jc w:val="center"/>
              <w:rPr>
                <w:szCs w:val="24"/>
              </w:rPr>
            </w:pPr>
            <w:r>
              <w:rPr>
                <w:szCs w:val="24"/>
              </w:rPr>
              <w:t>25%</w:t>
            </w:r>
          </w:p>
        </w:tc>
        <w:tc>
          <w:tcPr>
            <w:tcW w:w="2350" w:type="dxa"/>
            <w:vAlign w:val="center"/>
          </w:tcPr>
          <w:p w14:paraId="6953C0EE" w14:textId="2513F1D5" w:rsidR="007E1675" w:rsidRDefault="007A74EB" w:rsidP="007A74EB">
            <w:pPr>
              <w:ind w:right="191"/>
              <w:jc w:val="center"/>
              <w:rPr>
                <w:szCs w:val="24"/>
              </w:rPr>
            </w:pPr>
            <w:r>
              <w:rPr>
                <w:szCs w:val="24"/>
              </w:rPr>
              <w:t>$22.500</w:t>
            </w:r>
          </w:p>
        </w:tc>
      </w:tr>
      <w:tr w:rsidR="007E1675" w14:paraId="1F858AFC" w14:textId="77777777" w:rsidTr="007A74EB">
        <w:tc>
          <w:tcPr>
            <w:tcW w:w="2349" w:type="dxa"/>
            <w:vAlign w:val="center"/>
          </w:tcPr>
          <w:p w14:paraId="4C4C17F0" w14:textId="31E9B7F5" w:rsidR="007E1675" w:rsidRDefault="007E1675" w:rsidP="007A74EB">
            <w:pPr>
              <w:ind w:right="191"/>
              <w:rPr>
                <w:szCs w:val="24"/>
              </w:rPr>
            </w:pPr>
            <w:r>
              <w:rPr>
                <w:szCs w:val="24"/>
              </w:rPr>
              <w:t xml:space="preserve">Curación </w:t>
            </w:r>
          </w:p>
        </w:tc>
        <w:tc>
          <w:tcPr>
            <w:tcW w:w="2349" w:type="dxa"/>
            <w:vAlign w:val="center"/>
          </w:tcPr>
          <w:p w14:paraId="1E3F3612" w14:textId="22BDD851" w:rsidR="007E1675" w:rsidRDefault="007E1675" w:rsidP="007A74EB">
            <w:pPr>
              <w:ind w:right="191"/>
              <w:jc w:val="center"/>
              <w:rPr>
                <w:szCs w:val="24"/>
              </w:rPr>
            </w:pPr>
            <w:r>
              <w:rPr>
                <w:szCs w:val="24"/>
              </w:rPr>
              <w:t>$7.000</w:t>
            </w:r>
          </w:p>
        </w:tc>
        <w:tc>
          <w:tcPr>
            <w:tcW w:w="2349" w:type="dxa"/>
            <w:vAlign w:val="center"/>
          </w:tcPr>
          <w:p w14:paraId="7A0A08E2" w14:textId="1370C32E" w:rsidR="007E1675" w:rsidRDefault="007A74EB" w:rsidP="007A74EB">
            <w:pPr>
              <w:ind w:right="191"/>
              <w:jc w:val="center"/>
              <w:rPr>
                <w:szCs w:val="24"/>
              </w:rPr>
            </w:pPr>
            <w:r>
              <w:rPr>
                <w:szCs w:val="24"/>
              </w:rPr>
              <w:t>25%</w:t>
            </w:r>
          </w:p>
        </w:tc>
        <w:tc>
          <w:tcPr>
            <w:tcW w:w="2350" w:type="dxa"/>
            <w:vAlign w:val="center"/>
          </w:tcPr>
          <w:p w14:paraId="1ADF027F" w14:textId="77777777" w:rsidR="007A74EB" w:rsidRDefault="007A74EB" w:rsidP="007A74EB">
            <w:pPr>
              <w:ind w:right="191"/>
              <w:jc w:val="center"/>
              <w:rPr>
                <w:szCs w:val="24"/>
              </w:rPr>
            </w:pPr>
          </w:p>
          <w:p w14:paraId="5B036E55" w14:textId="2D61C568" w:rsidR="007E1675" w:rsidRDefault="007A74EB" w:rsidP="007A74EB">
            <w:pPr>
              <w:ind w:right="191"/>
              <w:jc w:val="center"/>
              <w:rPr>
                <w:szCs w:val="24"/>
              </w:rPr>
            </w:pPr>
            <w:r>
              <w:rPr>
                <w:szCs w:val="24"/>
              </w:rPr>
              <w:t>$5.250</w:t>
            </w:r>
          </w:p>
          <w:p w14:paraId="6E03B6B7" w14:textId="5CAC59F2" w:rsidR="007A74EB" w:rsidRDefault="007A74EB" w:rsidP="007A74EB">
            <w:pPr>
              <w:ind w:right="191"/>
              <w:jc w:val="center"/>
              <w:rPr>
                <w:szCs w:val="24"/>
              </w:rPr>
            </w:pPr>
          </w:p>
        </w:tc>
      </w:tr>
      <w:tr w:rsidR="007E1675" w14:paraId="510BD285" w14:textId="77777777" w:rsidTr="007A74EB">
        <w:tc>
          <w:tcPr>
            <w:tcW w:w="2349" w:type="dxa"/>
            <w:vAlign w:val="center"/>
          </w:tcPr>
          <w:p w14:paraId="09D57055" w14:textId="0FBB3CFE" w:rsidR="007E1675" w:rsidRDefault="007E1675" w:rsidP="007A74EB">
            <w:pPr>
              <w:ind w:right="191"/>
              <w:rPr>
                <w:szCs w:val="24"/>
              </w:rPr>
            </w:pPr>
            <w:r>
              <w:rPr>
                <w:szCs w:val="24"/>
              </w:rPr>
              <w:t>Reconstrucción ungueal</w:t>
            </w:r>
          </w:p>
        </w:tc>
        <w:tc>
          <w:tcPr>
            <w:tcW w:w="2349" w:type="dxa"/>
            <w:vAlign w:val="center"/>
          </w:tcPr>
          <w:p w14:paraId="5C431963" w14:textId="3CC94C0F" w:rsidR="007E1675" w:rsidRDefault="007E1675" w:rsidP="007A74EB">
            <w:pPr>
              <w:ind w:right="191"/>
              <w:jc w:val="center"/>
              <w:rPr>
                <w:szCs w:val="24"/>
              </w:rPr>
            </w:pPr>
            <w:r>
              <w:rPr>
                <w:szCs w:val="24"/>
              </w:rPr>
              <w:t>$25.000</w:t>
            </w:r>
          </w:p>
        </w:tc>
        <w:tc>
          <w:tcPr>
            <w:tcW w:w="2349" w:type="dxa"/>
            <w:vAlign w:val="center"/>
          </w:tcPr>
          <w:p w14:paraId="1531C0C3" w14:textId="68DA22AA" w:rsidR="007E1675" w:rsidRDefault="007A74EB" w:rsidP="007A74EB">
            <w:pPr>
              <w:ind w:right="191"/>
              <w:jc w:val="center"/>
              <w:rPr>
                <w:szCs w:val="24"/>
              </w:rPr>
            </w:pPr>
            <w:r>
              <w:rPr>
                <w:szCs w:val="24"/>
              </w:rPr>
              <w:t>25%</w:t>
            </w:r>
          </w:p>
        </w:tc>
        <w:tc>
          <w:tcPr>
            <w:tcW w:w="2350" w:type="dxa"/>
            <w:vAlign w:val="center"/>
          </w:tcPr>
          <w:p w14:paraId="30BCAB7E" w14:textId="7BF863D7" w:rsidR="007E1675" w:rsidRDefault="007A74EB" w:rsidP="007A74EB">
            <w:pPr>
              <w:ind w:right="191"/>
              <w:jc w:val="center"/>
              <w:rPr>
                <w:szCs w:val="24"/>
              </w:rPr>
            </w:pPr>
            <w:r>
              <w:rPr>
                <w:szCs w:val="24"/>
              </w:rPr>
              <w:t>$18.750</w:t>
            </w:r>
          </w:p>
        </w:tc>
      </w:tr>
      <w:tr w:rsidR="007E1675" w14:paraId="1818B211" w14:textId="77777777" w:rsidTr="007A74EB">
        <w:tc>
          <w:tcPr>
            <w:tcW w:w="2349" w:type="dxa"/>
            <w:vAlign w:val="center"/>
          </w:tcPr>
          <w:p w14:paraId="563D1FDC" w14:textId="23EC2806" w:rsidR="007E1675" w:rsidRDefault="007E1675" w:rsidP="007A74EB">
            <w:pPr>
              <w:ind w:right="191"/>
              <w:rPr>
                <w:szCs w:val="24"/>
              </w:rPr>
            </w:pPr>
            <w:r>
              <w:rPr>
                <w:szCs w:val="24"/>
              </w:rPr>
              <w:t>Atención de verrugas plantares</w:t>
            </w:r>
          </w:p>
        </w:tc>
        <w:tc>
          <w:tcPr>
            <w:tcW w:w="2349" w:type="dxa"/>
            <w:vAlign w:val="center"/>
          </w:tcPr>
          <w:p w14:paraId="01FC2660" w14:textId="23CC59B2" w:rsidR="007E1675" w:rsidRDefault="007E1675" w:rsidP="007A74EB">
            <w:pPr>
              <w:ind w:right="191"/>
              <w:jc w:val="center"/>
              <w:rPr>
                <w:szCs w:val="24"/>
              </w:rPr>
            </w:pPr>
            <w:r>
              <w:rPr>
                <w:szCs w:val="24"/>
              </w:rPr>
              <w:t>$45.000</w:t>
            </w:r>
          </w:p>
        </w:tc>
        <w:tc>
          <w:tcPr>
            <w:tcW w:w="2349" w:type="dxa"/>
            <w:vAlign w:val="center"/>
          </w:tcPr>
          <w:p w14:paraId="4158D01F" w14:textId="1FD27B8A" w:rsidR="007E1675" w:rsidRDefault="007A74EB" w:rsidP="007A74EB">
            <w:pPr>
              <w:ind w:right="191"/>
              <w:jc w:val="center"/>
              <w:rPr>
                <w:szCs w:val="24"/>
              </w:rPr>
            </w:pPr>
            <w:r>
              <w:rPr>
                <w:szCs w:val="24"/>
              </w:rPr>
              <w:t>25%</w:t>
            </w:r>
          </w:p>
        </w:tc>
        <w:tc>
          <w:tcPr>
            <w:tcW w:w="2350" w:type="dxa"/>
            <w:vAlign w:val="center"/>
          </w:tcPr>
          <w:p w14:paraId="0735054B" w14:textId="27C8CFF0" w:rsidR="007E1675" w:rsidRDefault="007A74EB" w:rsidP="007A74EB">
            <w:pPr>
              <w:ind w:right="191"/>
              <w:jc w:val="center"/>
              <w:rPr>
                <w:szCs w:val="24"/>
              </w:rPr>
            </w:pPr>
            <w:r>
              <w:rPr>
                <w:szCs w:val="24"/>
              </w:rPr>
              <w:t>$33.750</w:t>
            </w:r>
          </w:p>
        </w:tc>
      </w:tr>
      <w:tr w:rsidR="007E1675" w14:paraId="51EB2432" w14:textId="77777777" w:rsidTr="007A74EB">
        <w:tc>
          <w:tcPr>
            <w:tcW w:w="2349" w:type="dxa"/>
            <w:vAlign w:val="center"/>
          </w:tcPr>
          <w:p w14:paraId="775C1D88" w14:textId="4E58A5EC" w:rsidR="007E1675" w:rsidRDefault="007E1675" w:rsidP="007A74EB">
            <w:pPr>
              <w:ind w:right="191"/>
              <w:rPr>
                <w:szCs w:val="24"/>
              </w:rPr>
            </w:pPr>
            <w:r>
              <w:rPr>
                <w:szCs w:val="24"/>
              </w:rPr>
              <w:t>Curación de verruga plantar</w:t>
            </w:r>
          </w:p>
        </w:tc>
        <w:tc>
          <w:tcPr>
            <w:tcW w:w="2349" w:type="dxa"/>
            <w:vAlign w:val="center"/>
          </w:tcPr>
          <w:p w14:paraId="23E5D688" w14:textId="1FFA6051" w:rsidR="007E1675" w:rsidRDefault="007E1675" w:rsidP="007A74EB">
            <w:pPr>
              <w:ind w:right="191"/>
              <w:jc w:val="center"/>
              <w:rPr>
                <w:szCs w:val="24"/>
              </w:rPr>
            </w:pPr>
            <w:r>
              <w:rPr>
                <w:szCs w:val="24"/>
              </w:rPr>
              <w:t>$7.000</w:t>
            </w:r>
          </w:p>
        </w:tc>
        <w:tc>
          <w:tcPr>
            <w:tcW w:w="2349" w:type="dxa"/>
            <w:vAlign w:val="center"/>
          </w:tcPr>
          <w:p w14:paraId="4363D714" w14:textId="1483D015" w:rsidR="007E1675" w:rsidRDefault="007A74EB" w:rsidP="007A74EB">
            <w:pPr>
              <w:ind w:right="191"/>
              <w:jc w:val="center"/>
              <w:rPr>
                <w:szCs w:val="24"/>
              </w:rPr>
            </w:pPr>
            <w:r>
              <w:rPr>
                <w:szCs w:val="24"/>
              </w:rPr>
              <w:t>25%</w:t>
            </w:r>
          </w:p>
        </w:tc>
        <w:tc>
          <w:tcPr>
            <w:tcW w:w="2350" w:type="dxa"/>
            <w:vAlign w:val="center"/>
          </w:tcPr>
          <w:p w14:paraId="683EF287" w14:textId="31CC5F76" w:rsidR="007E1675" w:rsidRDefault="007A74EB" w:rsidP="007A74EB">
            <w:pPr>
              <w:ind w:right="191"/>
              <w:jc w:val="center"/>
              <w:rPr>
                <w:szCs w:val="24"/>
              </w:rPr>
            </w:pPr>
            <w:r>
              <w:rPr>
                <w:szCs w:val="24"/>
              </w:rPr>
              <w:t>$5.250</w:t>
            </w:r>
          </w:p>
        </w:tc>
      </w:tr>
      <w:tr w:rsidR="007E1675" w14:paraId="53C7F105" w14:textId="77777777" w:rsidTr="007A74EB">
        <w:tc>
          <w:tcPr>
            <w:tcW w:w="2349" w:type="dxa"/>
            <w:vAlign w:val="center"/>
          </w:tcPr>
          <w:p w14:paraId="2992C58E" w14:textId="34B828CE" w:rsidR="007E1675" w:rsidRDefault="007E1675" w:rsidP="007A74EB">
            <w:pPr>
              <w:ind w:right="191"/>
              <w:rPr>
                <w:szCs w:val="24"/>
              </w:rPr>
            </w:pPr>
            <w:r>
              <w:rPr>
                <w:szCs w:val="24"/>
              </w:rPr>
              <w:t>Tratamiento antimicótico</w:t>
            </w:r>
          </w:p>
        </w:tc>
        <w:tc>
          <w:tcPr>
            <w:tcW w:w="2349" w:type="dxa"/>
            <w:vAlign w:val="center"/>
          </w:tcPr>
          <w:p w14:paraId="7EB19B45" w14:textId="76B345AC" w:rsidR="007E1675" w:rsidRDefault="007A74EB" w:rsidP="007A74EB">
            <w:pPr>
              <w:ind w:right="191"/>
              <w:jc w:val="center"/>
              <w:rPr>
                <w:szCs w:val="24"/>
              </w:rPr>
            </w:pPr>
            <w:r>
              <w:rPr>
                <w:szCs w:val="24"/>
              </w:rPr>
              <w:t>$45.000</w:t>
            </w:r>
          </w:p>
        </w:tc>
        <w:tc>
          <w:tcPr>
            <w:tcW w:w="2349" w:type="dxa"/>
            <w:vAlign w:val="center"/>
          </w:tcPr>
          <w:p w14:paraId="7E9E993A" w14:textId="260349C9" w:rsidR="007E1675" w:rsidRDefault="007A74EB" w:rsidP="007A74EB">
            <w:pPr>
              <w:ind w:right="191"/>
              <w:jc w:val="center"/>
              <w:rPr>
                <w:szCs w:val="24"/>
              </w:rPr>
            </w:pPr>
            <w:r>
              <w:rPr>
                <w:szCs w:val="24"/>
              </w:rPr>
              <w:t>25%</w:t>
            </w:r>
          </w:p>
        </w:tc>
        <w:tc>
          <w:tcPr>
            <w:tcW w:w="2350" w:type="dxa"/>
            <w:vAlign w:val="center"/>
          </w:tcPr>
          <w:p w14:paraId="25694D51" w14:textId="243591D9" w:rsidR="007E1675" w:rsidRDefault="007A74EB" w:rsidP="007A74EB">
            <w:pPr>
              <w:ind w:right="191"/>
              <w:jc w:val="center"/>
              <w:rPr>
                <w:szCs w:val="24"/>
              </w:rPr>
            </w:pPr>
            <w:r>
              <w:rPr>
                <w:szCs w:val="24"/>
              </w:rPr>
              <w:t>$33.750</w:t>
            </w:r>
          </w:p>
        </w:tc>
      </w:tr>
    </w:tbl>
    <w:p w14:paraId="35765B8A" w14:textId="77777777" w:rsidR="00190A1B" w:rsidRDefault="00190A1B" w:rsidP="00190A1B">
      <w:pPr>
        <w:ind w:right="191"/>
        <w:rPr>
          <w:szCs w:val="24"/>
        </w:rPr>
      </w:pPr>
    </w:p>
    <w:p w14:paraId="4AEB036A" w14:textId="77777777" w:rsidR="00190A1B" w:rsidRPr="00546750" w:rsidRDefault="00190A1B" w:rsidP="00190A1B">
      <w:pPr>
        <w:rPr>
          <w:szCs w:val="24"/>
        </w:rPr>
      </w:pPr>
    </w:p>
    <w:p w14:paraId="34EED273" w14:textId="77777777" w:rsidR="00190A1B" w:rsidRPr="00546750" w:rsidRDefault="00190A1B" w:rsidP="00190A1B">
      <w:pPr>
        <w:rPr>
          <w:szCs w:val="24"/>
        </w:rPr>
      </w:pPr>
    </w:p>
    <w:p w14:paraId="7235CA50" w14:textId="77777777" w:rsidR="00190A1B" w:rsidRPr="006B4B07" w:rsidRDefault="00190A1B" w:rsidP="006B4B07">
      <w:pPr>
        <w:rPr>
          <w:rFonts w:asciiTheme="minorHAnsi" w:hAnsiTheme="minorHAnsi" w:cstheme="minorHAnsi"/>
          <w:b/>
          <w:sz w:val="18"/>
          <w:szCs w:val="18"/>
        </w:rPr>
      </w:pPr>
    </w:p>
    <w:sectPr w:rsidR="00190A1B" w:rsidRPr="006B4B07" w:rsidSect="0094491F">
      <w:pgSz w:w="12242" w:h="18722" w:code="120"/>
      <w:pgMar w:top="11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79A"/>
    <w:multiLevelType w:val="hybridMultilevel"/>
    <w:tmpl w:val="03D2F7E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0412A"/>
    <w:multiLevelType w:val="hybridMultilevel"/>
    <w:tmpl w:val="8CB69D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0AEF"/>
    <w:multiLevelType w:val="hybridMultilevel"/>
    <w:tmpl w:val="5FEEB788"/>
    <w:lvl w:ilvl="0" w:tplc="5C5EE4A2">
      <w:numFmt w:val="bullet"/>
      <w:lvlText w:val=""/>
      <w:lvlJc w:val="left"/>
      <w:pPr>
        <w:ind w:left="708" w:hanging="568"/>
      </w:pPr>
      <w:rPr>
        <w:rFonts w:ascii="Wingdings" w:eastAsia="Wingdings" w:hAnsi="Wingdings" w:cs="Wingdings" w:hint="default"/>
        <w:color w:val="FF0000"/>
        <w:w w:val="100"/>
        <w:sz w:val="28"/>
        <w:szCs w:val="28"/>
        <w:lang w:val="es-ES" w:eastAsia="en-US" w:bidi="ar-SA"/>
      </w:rPr>
    </w:lvl>
    <w:lvl w:ilvl="1" w:tplc="DB64340E">
      <w:start w:val="1"/>
      <w:numFmt w:val="upperRoman"/>
      <w:lvlText w:val="%2."/>
      <w:lvlJc w:val="left"/>
      <w:pPr>
        <w:ind w:left="861" w:hanging="453"/>
      </w:pPr>
      <w:rPr>
        <w:rFonts w:ascii="Verdana" w:eastAsia="Verdana" w:hAnsi="Verdana" w:cs="Verdana" w:hint="default"/>
        <w:spacing w:val="0"/>
        <w:w w:val="65"/>
        <w:sz w:val="18"/>
        <w:szCs w:val="18"/>
        <w:lang w:val="es-ES" w:eastAsia="en-US" w:bidi="ar-SA"/>
      </w:rPr>
    </w:lvl>
    <w:lvl w:ilvl="2" w:tplc="780AAE78">
      <w:numFmt w:val="bullet"/>
      <w:lvlText w:val="•"/>
      <w:lvlJc w:val="left"/>
      <w:pPr>
        <w:ind w:left="1871" w:hanging="453"/>
      </w:pPr>
      <w:rPr>
        <w:rFonts w:hint="default"/>
        <w:lang w:val="es-ES" w:eastAsia="en-US" w:bidi="ar-SA"/>
      </w:rPr>
    </w:lvl>
    <w:lvl w:ilvl="3" w:tplc="A0766004">
      <w:numFmt w:val="bullet"/>
      <w:lvlText w:val="•"/>
      <w:lvlJc w:val="left"/>
      <w:pPr>
        <w:ind w:left="2883" w:hanging="453"/>
      </w:pPr>
      <w:rPr>
        <w:rFonts w:hint="default"/>
        <w:lang w:val="es-ES" w:eastAsia="en-US" w:bidi="ar-SA"/>
      </w:rPr>
    </w:lvl>
    <w:lvl w:ilvl="4" w:tplc="E7C2A4A8">
      <w:numFmt w:val="bullet"/>
      <w:lvlText w:val="•"/>
      <w:lvlJc w:val="left"/>
      <w:pPr>
        <w:ind w:left="3894" w:hanging="453"/>
      </w:pPr>
      <w:rPr>
        <w:rFonts w:hint="default"/>
        <w:lang w:val="es-ES" w:eastAsia="en-US" w:bidi="ar-SA"/>
      </w:rPr>
    </w:lvl>
    <w:lvl w:ilvl="5" w:tplc="57B2CB3E">
      <w:numFmt w:val="bullet"/>
      <w:lvlText w:val="•"/>
      <w:lvlJc w:val="left"/>
      <w:pPr>
        <w:ind w:left="4906" w:hanging="453"/>
      </w:pPr>
      <w:rPr>
        <w:rFonts w:hint="default"/>
        <w:lang w:val="es-ES" w:eastAsia="en-US" w:bidi="ar-SA"/>
      </w:rPr>
    </w:lvl>
    <w:lvl w:ilvl="6" w:tplc="918AED40">
      <w:numFmt w:val="bullet"/>
      <w:lvlText w:val="•"/>
      <w:lvlJc w:val="left"/>
      <w:pPr>
        <w:ind w:left="5917" w:hanging="453"/>
      </w:pPr>
      <w:rPr>
        <w:rFonts w:hint="default"/>
        <w:lang w:val="es-ES" w:eastAsia="en-US" w:bidi="ar-SA"/>
      </w:rPr>
    </w:lvl>
    <w:lvl w:ilvl="7" w:tplc="6B38B124">
      <w:numFmt w:val="bullet"/>
      <w:lvlText w:val="•"/>
      <w:lvlJc w:val="left"/>
      <w:pPr>
        <w:ind w:left="6929" w:hanging="453"/>
      </w:pPr>
      <w:rPr>
        <w:rFonts w:hint="default"/>
        <w:lang w:val="es-ES" w:eastAsia="en-US" w:bidi="ar-SA"/>
      </w:rPr>
    </w:lvl>
    <w:lvl w:ilvl="8" w:tplc="5058CE36">
      <w:numFmt w:val="bullet"/>
      <w:lvlText w:val="•"/>
      <w:lvlJc w:val="left"/>
      <w:pPr>
        <w:ind w:left="7940" w:hanging="453"/>
      </w:pPr>
      <w:rPr>
        <w:rFonts w:hint="default"/>
        <w:lang w:val="es-ES" w:eastAsia="en-US" w:bidi="ar-SA"/>
      </w:rPr>
    </w:lvl>
  </w:abstractNum>
  <w:abstractNum w:abstractNumId="3" w15:restartNumberingAfterBreak="0">
    <w:nsid w:val="0B5E3491"/>
    <w:multiLevelType w:val="hybridMultilevel"/>
    <w:tmpl w:val="AAF6256E"/>
    <w:lvl w:ilvl="0" w:tplc="959053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15329"/>
    <w:multiLevelType w:val="hybridMultilevel"/>
    <w:tmpl w:val="03D2F7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954F4"/>
    <w:multiLevelType w:val="hybridMultilevel"/>
    <w:tmpl w:val="CE5AD7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50A4C"/>
    <w:multiLevelType w:val="hybridMultilevel"/>
    <w:tmpl w:val="9E4AE7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818FA"/>
    <w:multiLevelType w:val="hybridMultilevel"/>
    <w:tmpl w:val="0D8C195E"/>
    <w:lvl w:ilvl="0" w:tplc="661833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E63AD"/>
    <w:multiLevelType w:val="hybridMultilevel"/>
    <w:tmpl w:val="F5FC6BEA"/>
    <w:lvl w:ilvl="0" w:tplc="122697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22CEC"/>
    <w:multiLevelType w:val="hybridMultilevel"/>
    <w:tmpl w:val="4DDA2258"/>
    <w:lvl w:ilvl="0" w:tplc="34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30916A4B"/>
    <w:multiLevelType w:val="hybridMultilevel"/>
    <w:tmpl w:val="4A7AA93C"/>
    <w:lvl w:ilvl="0" w:tplc="E5047A9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E215E1"/>
    <w:multiLevelType w:val="hybridMultilevel"/>
    <w:tmpl w:val="2D60498E"/>
    <w:lvl w:ilvl="0" w:tplc="326CC1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35300"/>
    <w:multiLevelType w:val="hybridMultilevel"/>
    <w:tmpl w:val="78B897EE"/>
    <w:lvl w:ilvl="0" w:tplc="5D9C917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045D9B"/>
    <w:multiLevelType w:val="hybridMultilevel"/>
    <w:tmpl w:val="6EA07E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698453">
    <w:abstractNumId w:val="9"/>
  </w:num>
  <w:num w:numId="2" w16cid:durableId="949552592">
    <w:abstractNumId w:val="5"/>
  </w:num>
  <w:num w:numId="3" w16cid:durableId="719473178">
    <w:abstractNumId w:val="3"/>
  </w:num>
  <w:num w:numId="4" w16cid:durableId="1504321793">
    <w:abstractNumId w:val="13"/>
  </w:num>
  <w:num w:numId="5" w16cid:durableId="706835188">
    <w:abstractNumId w:val="12"/>
  </w:num>
  <w:num w:numId="6" w16cid:durableId="2003502592">
    <w:abstractNumId w:val="1"/>
  </w:num>
  <w:num w:numId="7" w16cid:durableId="1673334531">
    <w:abstractNumId w:val="8"/>
  </w:num>
  <w:num w:numId="8" w16cid:durableId="1686396426">
    <w:abstractNumId w:val="7"/>
  </w:num>
  <w:num w:numId="9" w16cid:durableId="1322349372">
    <w:abstractNumId w:val="11"/>
  </w:num>
  <w:num w:numId="10" w16cid:durableId="1116290270">
    <w:abstractNumId w:val="10"/>
  </w:num>
  <w:num w:numId="11" w16cid:durableId="908688854">
    <w:abstractNumId w:val="6"/>
  </w:num>
  <w:num w:numId="12" w16cid:durableId="1581716432">
    <w:abstractNumId w:val="2"/>
  </w:num>
  <w:num w:numId="13" w16cid:durableId="1113593847">
    <w:abstractNumId w:val="0"/>
  </w:num>
  <w:num w:numId="14" w16cid:durableId="1431657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0F"/>
    <w:rsid w:val="00015223"/>
    <w:rsid w:val="0003122C"/>
    <w:rsid w:val="00040445"/>
    <w:rsid w:val="00064E68"/>
    <w:rsid w:val="00071FA2"/>
    <w:rsid w:val="00076FEF"/>
    <w:rsid w:val="0009537B"/>
    <w:rsid w:val="000B51AF"/>
    <w:rsid w:val="001375B5"/>
    <w:rsid w:val="001638B9"/>
    <w:rsid w:val="00172D87"/>
    <w:rsid w:val="00190A1B"/>
    <w:rsid w:val="001A30E4"/>
    <w:rsid w:val="001B475A"/>
    <w:rsid w:val="001B6B1B"/>
    <w:rsid w:val="001E3851"/>
    <w:rsid w:val="00213903"/>
    <w:rsid w:val="00237E2D"/>
    <w:rsid w:val="0027600F"/>
    <w:rsid w:val="002A7E7F"/>
    <w:rsid w:val="002C0B4E"/>
    <w:rsid w:val="002E0734"/>
    <w:rsid w:val="00301C57"/>
    <w:rsid w:val="00313DAB"/>
    <w:rsid w:val="00345FB6"/>
    <w:rsid w:val="003A36FF"/>
    <w:rsid w:val="003E5FFB"/>
    <w:rsid w:val="00411BD7"/>
    <w:rsid w:val="0041500F"/>
    <w:rsid w:val="00486175"/>
    <w:rsid w:val="00494820"/>
    <w:rsid w:val="004B4313"/>
    <w:rsid w:val="004B4CBF"/>
    <w:rsid w:val="004C1D35"/>
    <w:rsid w:val="004E29BB"/>
    <w:rsid w:val="00511D7D"/>
    <w:rsid w:val="005656F3"/>
    <w:rsid w:val="005C32D5"/>
    <w:rsid w:val="00602553"/>
    <w:rsid w:val="006136F8"/>
    <w:rsid w:val="00655B0A"/>
    <w:rsid w:val="006747E5"/>
    <w:rsid w:val="00697DD1"/>
    <w:rsid w:val="006B4B07"/>
    <w:rsid w:val="006C141C"/>
    <w:rsid w:val="006D2E4D"/>
    <w:rsid w:val="006D3336"/>
    <w:rsid w:val="006E5DF5"/>
    <w:rsid w:val="007066DB"/>
    <w:rsid w:val="00711B67"/>
    <w:rsid w:val="007A74EB"/>
    <w:rsid w:val="007B277E"/>
    <w:rsid w:val="007B6C5F"/>
    <w:rsid w:val="007D208B"/>
    <w:rsid w:val="007D3069"/>
    <w:rsid w:val="007E1675"/>
    <w:rsid w:val="007F15C6"/>
    <w:rsid w:val="00800560"/>
    <w:rsid w:val="008038FF"/>
    <w:rsid w:val="008140EC"/>
    <w:rsid w:val="00815E58"/>
    <w:rsid w:val="00816E9C"/>
    <w:rsid w:val="008171F7"/>
    <w:rsid w:val="00893057"/>
    <w:rsid w:val="008A611D"/>
    <w:rsid w:val="008D042E"/>
    <w:rsid w:val="008D595C"/>
    <w:rsid w:val="008E0DAF"/>
    <w:rsid w:val="008F48FA"/>
    <w:rsid w:val="00900144"/>
    <w:rsid w:val="00912517"/>
    <w:rsid w:val="009431EC"/>
    <w:rsid w:val="0094491F"/>
    <w:rsid w:val="00961121"/>
    <w:rsid w:val="00965531"/>
    <w:rsid w:val="009831BC"/>
    <w:rsid w:val="009A1FF6"/>
    <w:rsid w:val="009D589E"/>
    <w:rsid w:val="009F1A76"/>
    <w:rsid w:val="00A1388D"/>
    <w:rsid w:val="00A16D9C"/>
    <w:rsid w:val="00A523F9"/>
    <w:rsid w:val="00A553A2"/>
    <w:rsid w:val="00A62483"/>
    <w:rsid w:val="00A746E3"/>
    <w:rsid w:val="00A8050E"/>
    <w:rsid w:val="00A85912"/>
    <w:rsid w:val="00A9659A"/>
    <w:rsid w:val="00AC4120"/>
    <w:rsid w:val="00AD21E6"/>
    <w:rsid w:val="00AF73EB"/>
    <w:rsid w:val="00B206F9"/>
    <w:rsid w:val="00B344DD"/>
    <w:rsid w:val="00B71E97"/>
    <w:rsid w:val="00B80A4D"/>
    <w:rsid w:val="00B94E53"/>
    <w:rsid w:val="00B95C62"/>
    <w:rsid w:val="00BA61C4"/>
    <w:rsid w:val="00BA6D82"/>
    <w:rsid w:val="00BE06E2"/>
    <w:rsid w:val="00C26EEE"/>
    <w:rsid w:val="00C93AD8"/>
    <w:rsid w:val="00CA0307"/>
    <w:rsid w:val="00CB0653"/>
    <w:rsid w:val="00CB2590"/>
    <w:rsid w:val="00CB5D5C"/>
    <w:rsid w:val="00CD0551"/>
    <w:rsid w:val="00CE5279"/>
    <w:rsid w:val="00CF3010"/>
    <w:rsid w:val="00D0357E"/>
    <w:rsid w:val="00D15CC3"/>
    <w:rsid w:val="00D56FA8"/>
    <w:rsid w:val="00D57947"/>
    <w:rsid w:val="00D63176"/>
    <w:rsid w:val="00D7250B"/>
    <w:rsid w:val="00DB2214"/>
    <w:rsid w:val="00DB6A55"/>
    <w:rsid w:val="00DC4CD4"/>
    <w:rsid w:val="00DD1947"/>
    <w:rsid w:val="00E02871"/>
    <w:rsid w:val="00E3705C"/>
    <w:rsid w:val="00E5052A"/>
    <w:rsid w:val="00E93BCF"/>
    <w:rsid w:val="00EA5283"/>
    <w:rsid w:val="00EC3A9B"/>
    <w:rsid w:val="00ED6EA9"/>
    <w:rsid w:val="00ED753B"/>
    <w:rsid w:val="00EE4E81"/>
    <w:rsid w:val="00F27C00"/>
    <w:rsid w:val="00FA59EF"/>
    <w:rsid w:val="00FB3AA6"/>
    <w:rsid w:val="00FB3B28"/>
    <w:rsid w:val="00FB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D19B"/>
  <w15:docId w15:val="{AE2F2812-7555-4AA9-B837-BEE47914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77E"/>
  </w:style>
  <w:style w:type="paragraph" w:styleId="Ttulo1">
    <w:name w:val="heading 1"/>
    <w:basedOn w:val="Normal"/>
    <w:next w:val="Normal"/>
    <w:link w:val="Ttulo1Car"/>
    <w:uiPriority w:val="9"/>
    <w:qFormat/>
    <w:rsid w:val="00190A1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MX"/>
    </w:rPr>
  </w:style>
  <w:style w:type="paragraph" w:styleId="Ttulo2">
    <w:name w:val="heading 2"/>
    <w:basedOn w:val="Normal"/>
    <w:link w:val="Ttulo2Car"/>
    <w:uiPriority w:val="9"/>
    <w:qFormat/>
    <w:rsid w:val="00190A1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53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30E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A30E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D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D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73E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747E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206F9"/>
    <w:pPr>
      <w:widowControl w:val="0"/>
      <w:autoSpaceDE w:val="0"/>
      <w:autoSpaceDN w:val="0"/>
      <w:spacing w:before="29" w:line="248" w:lineRule="exact"/>
    </w:pPr>
    <w:rPr>
      <w:rFonts w:ascii="Calibri" w:eastAsia="Calibri" w:hAnsi="Calibri" w:cs="Calibri"/>
      <w:sz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190A1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190A1B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190A1B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190A1B"/>
    <w:rPr>
      <w:rFonts w:asciiTheme="minorHAnsi" w:hAnsiTheme="minorHAnsi" w:cstheme="minorBidi"/>
      <w:sz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90A1B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0A1B"/>
    <w:rPr>
      <w:rFonts w:asciiTheme="minorHAnsi" w:hAnsiTheme="minorHAnsi" w:cstheme="minorBidi"/>
      <w:sz w:val="22"/>
      <w:lang w:val="es-MX"/>
    </w:rPr>
  </w:style>
  <w:style w:type="paragraph" w:styleId="Textodebloque">
    <w:name w:val="Block Text"/>
    <w:basedOn w:val="Normal"/>
    <w:rsid w:val="00190A1B"/>
    <w:pPr>
      <w:ind w:left="360" w:right="99" w:hanging="360"/>
      <w:jc w:val="both"/>
    </w:pPr>
    <w:rPr>
      <w:rFonts w:eastAsia="Times New Roman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90A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0A1B"/>
    <w:pPr>
      <w:spacing w:after="200"/>
    </w:pPr>
    <w:rPr>
      <w:rFonts w:asciiTheme="minorHAnsi" w:hAnsiTheme="minorHAnsi" w:cstheme="minorBidi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0A1B"/>
    <w:rPr>
      <w:rFonts w:asciiTheme="minorHAnsi" w:hAnsiTheme="minorHAnsi" w:cstheme="minorBidi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0A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0A1B"/>
    <w:rPr>
      <w:rFonts w:asciiTheme="minorHAnsi" w:hAnsiTheme="minorHAnsi" w:cstheme="minorBidi"/>
      <w:b/>
      <w:bCs/>
      <w:sz w:val="20"/>
      <w:szCs w:val="20"/>
      <w:lang w:val="es-MX"/>
    </w:rPr>
  </w:style>
  <w:style w:type="paragraph" w:styleId="Sinespaciado">
    <w:name w:val="No Spacing"/>
    <w:uiPriority w:val="1"/>
    <w:qFormat/>
    <w:rsid w:val="00190A1B"/>
    <w:rPr>
      <w:rFonts w:asciiTheme="minorHAnsi" w:hAnsiTheme="minorHAnsi" w:cstheme="minorBidi"/>
      <w:sz w:val="22"/>
      <w:lang w:val="es-MX"/>
    </w:rPr>
  </w:style>
  <w:style w:type="table" w:customStyle="1" w:styleId="TableNormal">
    <w:name w:val="Table Normal"/>
    <w:uiPriority w:val="2"/>
    <w:semiHidden/>
    <w:unhideWhenUsed/>
    <w:qFormat/>
    <w:rsid w:val="00190A1B"/>
    <w:pPr>
      <w:widowControl w:val="0"/>
      <w:autoSpaceDE w:val="0"/>
      <w:autoSpaceDN w:val="0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90A1B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0A1B"/>
    <w:rPr>
      <w:rFonts w:ascii="Verdana" w:eastAsia="Verdana" w:hAnsi="Verdana" w:cs="Verdana"/>
      <w:sz w:val="18"/>
      <w:szCs w:val="18"/>
      <w:lang w:val="es-ES"/>
    </w:rPr>
  </w:style>
  <w:style w:type="paragraph" w:styleId="Ttulo">
    <w:name w:val="Title"/>
    <w:basedOn w:val="Normal"/>
    <w:link w:val="TtuloCar"/>
    <w:uiPriority w:val="10"/>
    <w:qFormat/>
    <w:rsid w:val="00190A1B"/>
    <w:pPr>
      <w:widowControl w:val="0"/>
      <w:autoSpaceDE w:val="0"/>
      <w:autoSpaceDN w:val="0"/>
      <w:spacing w:before="72"/>
      <w:ind w:left="112"/>
    </w:pPr>
    <w:rPr>
      <w:rFonts w:eastAsia="Arial"/>
      <w:b/>
      <w:bCs/>
      <w:sz w:val="29"/>
      <w:szCs w:val="29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190A1B"/>
    <w:rPr>
      <w:rFonts w:eastAsia="Arial"/>
      <w:b/>
      <w:bCs/>
      <w:sz w:val="29"/>
      <w:szCs w:val="2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E2169-CA93-432D-8B21-56BDABCA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Paola Correa Urzua</dc:creator>
  <cp:lastModifiedBy>Solange GAJARDO SOLAR</cp:lastModifiedBy>
  <cp:revision>2</cp:revision>
  <cp:lastPrinted>2023-04-24T16:06:00Z</cp:lastPrinted>
  <dcterms:created xsi:type="dcterms:W3CDTF">2023-11-07T18:22:00Z</dcterms:created>
  <dcterms:modified xsi:type="dcterms:W3CDTF">2023-11-07T18:22:00Z</dcterms:modified>
</cp:coreProperties>
</file>